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83535b50441f1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10532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FRANA KRSTE FRANKOPANA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407.332,04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576.354,50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479.504,15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518.735,98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57.618,52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4.694,99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4.694,99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52.923,53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Obveza sastavljanja Financijskog izvješća i Bilješki uz financijske izvještaje propisana je člankom 139. Zakona o proračunu (NN br. 144/21.) i Pravilnikom o financijskom izvještavanju u  proračunskom računovodstvu (NN, broj 37/22.)</w:t>
      </w:r>
    </w:p>
    <w:p>
      <w:r>
        <w:t xml:space="preserve">Škola je javna ustanova koja obavlja djelatnost odgoja i obrazovanja u osnovnoj školi. </w:t>
      </w:r>
    </w:p>
    <w:p>
      <w:r>
        <w:t xml:space="preserve">Škola je pravna osoba koja se, nakon što od nadležnog Ministarstva pribavi rješenje o početku rada, upisuje u sudski registar nadležnog Trgovačkog suda te u zajednički elektronički upisnik ustanova osnovnog i srednjeg školstva koji vodi Ministarstvo znanosti obrazovanja i mladih.</w:t>
      </w:r>
    </w:p>
    <w:p>
      <w:r>
        <w:t xml:space="preserve">Osnivač škole je Primorsko-goranska županija. Osim odgoja i obrazovanja škola pruža i dodatne usluge u obrazovanju, a odnose se na prehranu učenika (učenička marenda).</w:t>
      </w:r>
    </w:p>
    <w:p>
      <w:r>
        <w:t xml:space="preserve">Škola je dio eksperimentalnog programa „Osnovna škola kao cjelodnevna škola - Uravnotežen, pravedan, učinkovit i održiv sustav odgoja i obrazovanja.“</w:t>
      </w:r>
    </w:p>
    <w:p>
      <w:r>
        <w:t xml:space="preserve">Škola nije u sustavu PDV-a.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407.332,04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576.354,50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141,5</w:t>
            </w:r>
          </w:p>
        </w:tc>
      </w:tr>
    </w:tbl>
    <w:p>
      <w:pPr>
        <w:spacing w:before="0" w:after="0"/>
      </w:pPr>
    </w:p>
    <w:p>
      <w:r>
        <w:t xml:space="preserve">Ukupni prihodi škole uvećani su zbog povećanja osnovice za obračun plaća i sudjelovanje Škole u eksperimentalnom programu  „Osnovna škola kao cjelodnevna škola”.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proračunskim korisnicima iz proračuna koji im nije nadležan (šifre 6361+6362)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377.109,56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545.645,68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144,7</w:t>
            </w:r>
          </w:p>
        </w:tc>
      </w:tr>
    </w:tbl>
    <w:p>
      <w:pPr>
        <w:spacing w:before="0" w:after="0"/>
      </w:pPr>
    </w:p>
    <w:p>
      <w:r>
        <w:t xml:space="preserve">Prihodi tekućih pomoći proračunskim korisnicima iz proračuna koji im nije nadležan - uvećanje  u odnosu na izvještajno razdoblje prošle godine zbog nove Uredbe za plaće koja je stupila na snagu s plaćom od 01. travnja 2026. godine, povećanja osnovice te sudjelovanja Škole u eksperimentalnom programu „Osnovna škola kao cjelodnevna škola“.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7.836,84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11.582,63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147,8</w:t>
            </w:r>
          </w:p>
        </w:tc>
      </w:tr>
    </w:tbl>
    <w:p>
      <w:pPr>
        <w:spacing w:before="0" w:after="0"/>
      </w:pPr>
    </w:p>
    <w:p>
      <w:r>
        <w:t xml:space="preserve">Ostali rashodi za zaposlene povećani su zbog povećanja materijalnih prava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736,70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1243,6</w:t>
            </w:r>
          </w:p>
        </w:tc>
      </w:tr>
    </w:tbl>
    <w:p>
      <w:pPr>
        <w:spacing w:before="0" w:after="0"/>
      </w:pPr>
    </w:p>
    <w:p>
      <w:r>
        <w:t xml:space="preserve">Zbog nabave novih autoguma za kombi od škole došlo je do povećanja rashoda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3.190,69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870,6</w:t>
            </w:r>
          </w:p>
        </w:tc>
      </w:tr>
    </w:tbl>
    <w:p>
      <w:pPr>
        <w:spacing w:before="0" w:after="0"/>
      </w:pPr>
    </w:p>
    <w:p>
      <w:r>
        <w:t xml:space="preserve">Materijalni rashodi  - povećani su u odnosu na prethodno razdoblje - najviše u dijelu stručnog usavršavanja zaposlenika, naime nastavno osoblje dodatno se usavršava u okviru eksperimentalnog programa „Osnovna škola kao cjelodnevna škola”.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4.666,00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15.722,61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337,0</w:t>
            </w:r>
          </w:p>
        </w:tc>
      </w:tr>
    </w:tbl>
    <w:p>
      <w:pPr>
        <w:spacing w:before="0" w:after="0"/>
      </w:pPr>
    </w:p>
    <w:p>
      <w:r>
        <w:t xml:space="preserve">Ostale usluge uvećane su zbog provođenja B1 i B2 aktivnosti škole u sklopu ekspermentalnog programa" Cjelodnevna škola "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iznosi 0,00 eura na kraju izvještajnog razdoblja.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0e4b9d40184e80" /></Relationships>
</file>